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FB6B"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2FB44B13" wp14:editId="32B0D8A4">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5E28DC"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4573E305" wp14:editId="09D90FAF">
                <wp:simplePos x="0" y="0"/>
                <wp:positionH relativeFrom="column">
                  <wp:posOffset>771525</wp:posOffset>
                </wp:positionH>
                <wp:positionV relativeFrom="paragraph">
                  <wp:posOffset>230505</wp:posOffset>
                </wp:positionV>
                <wp:extent cx="43434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5275"/>
                        </a:xfrm>
                        <a:prstGeom prst="rect">
                          <a:avLst/>
                        </a:prstGeom>
                        <a:solidFill>
                          <a:srgbClr val="FFFFFF"/>
                        </a:solidFill>
                        <a:ln w="9525">
                          <a:noFill/>
                          <a:miter lim="800000"/>
                          <a:headEnd/>
                          <a:tailEnd/>
                        </a:ln>
                      </wps:spPr>
                      <wps:txbx>
                        <w:txbxContent>
                          <w:p w14:paraId="6A637D8C"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1D29E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3E305" id="_x0000_t202" coordsize="21600,21600" o:spt="202" path="m,l,21600r21600,l21600,xe">
                <v:stroke joinstyle="miter"/>
                <v:path gradientshapeok="t" o:connecttype="rect"/>
              </v:shapetype>
              <v:shape id="Text Box 2" o:spid="_x0000_s1026" type="#_x0000_t202" style="position:absolute;left:0;text-align:left;margin-left:60.75pt;margin-top:18.15pt;width:342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" stroked="f">
                <v:textbox>
                  <w:txbxContent>
                    <w:p w14:paraId="6A637D8C"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1D29E9">
                        <w:rPr>
                          <w:rFonts w:ascii="Comic Sans MS" w:hAnsi="Comic Sans MS"/>
                          <w:color w:val="0070C0"/>
                          <w:sz w:val="24"/>
                          <w:szCs w:val="24"/>
                        </w:rPr>
                        <w:t xml:space="preserve"> (SUSSEX) LIMITED</w:t>
                      </w:r>
                    </w:p>
                  </w:txbxContent>
                </v:textbox>
                <w10:wrap type="square"/>
              </v:shape>
            </w:pict>
          </mc:Fallback>
        </mc:AlternateContent>
      </w:r>
    </w:p>
    <w:p w14:paraId="38527CD4" w14:textId="77777777" w:rsidR="008A6432" w:rsidRDefault="008A6432" w:rsidP="00BA4723">
      <w:pPr>
        <w:jc w:val="center"/>
        <w:rPr>
          <w:b/>
        </w:rPr>
      </w:pPr>
    </w:p>
    <w:p w14:paraId="4F8BA310" w14:textId="77777777" w:rsidR="008A6432" w:rsidRDefault="008A6432" w:rsidP="00BA4723">
      <w:pPr>
        <w:jc w:val="center"/>
        <w:rPr>
          <w:b/>
        </w:rPr>
      </w:pPr>
    </w:p>
    <w:p w14:paraId="3AFB72AE" w14:textId="77777777" w:rsidR="00BA4723" w:rsidRPr="00824661" w:rsidRDefault="00313B9F" w:rsidP="00824661">
      <w:pPr>
        <w:jc w:val="center"/>
        <w:rPr>
          <w:rFonts w:ascii="Comic Sans MS" w:hAnsi="Comic Sans MS"/>
          <w:sz w:val="24"/>
          <w:szCs w:val="24"/>
        </w:rPr>
      </w:pPr>
      <w:r>
        <w:rPr>
          <w:rFonts w:ascii="Comic Sans MS" w:hAnsi="Comic Sans MS"/>
          <w:b/>
          <w:color w:val="0070C0"/>
          <w:sz w:val="24"/>
          <w:szCs w:val="24"/>
        </w:rPr>
        <w:t>36</w:t>
      </w:r>
      <w:r w:rsidR="00BA4723" w:rsidRPr="00824661">
        <w:rPr>
          <w:rFonts w:ascii="Comic Sans MS" w:hAnsi="Comic Sans MS"/>
          <w:b/>
          <w:color w:val="0070C0"/>
          <w:sz w:val="24"/>
          <w:szCs w:val="24"/>
        </w:rPr>
        <w:t xml:space="preserve">. </w:t>
      </w:r>
      <w:r>
        <w:rPr>
          <w:rFonts w:ascii="Comic Sans MS" w:hAnsi="Comic Sans MS"/>
          <w:b/>
          <w:color w:val="0070C0"/>
          <w:sz w:val="24"/>
          <w:szCs w:val="24"/>
        </w:rPr>
        <w:t xml:space="preserve">ROLE OF THE KEY PERSON &amp; </w:t>
      </w:r>
      <w:r w:rsidR="00CB18A3">
        <w:rPr>
          <w:rFonts w:ascii="Comic Sans MS" w:hAnsi="Comic Sans MS"/>
          <w:b/>
          <w:color w:val="0070C0"/>
          <w:sz w:val="24"/>
          <w:szCs w:val="24"/>
        </w:rPr>
        <w:t>SETTLING IN PRE-SCHOOL</w:t>
      </w:r>
      <w:r w:rsidR="00BA4723" w:rsidRPr="00824661">
        <w:rPr>
          <w:rFonts w:ascii="Comic Sans MS" w:hAnsi="Comic Sans MS"/>
          <w:b/>
          <w:color w:val="0070C0"/>
          <w:sz w:val="24"/>
          <w:szCs w:val="24"/>
        </w:rPr>
        <w:t xml:space="preserve"> POLICY</w:t>
      </w:r>
      <w:r w:rsidR="00BA4723" w:rsidRPr="00824661">
        <w:rPr>
          <w:rFonts w:ascii="Comic Sans MS" w:hAnsi="Comic Sans MS"/>
          <w:sz w:val="24"/>
          <w:szCs w:val="24"/>
        </w:rPr>
        <w:t xml:space="preserve"> </w:t>
      </w:r>
    </w:p>
    <w:p w14:paraId="5B6B5D31" w14:textId="77777777" w:rsidR="00CB18A3" w:rsidRDefault="00CB18A3" w:rsidP="00CB18A3">
      <w:pPr>
        <w:rPr>
          <w:rFonts w:ascii="Comic Sans MS" w:hAnsi="Comic Sans MS"/>
        </w:rPr>
      </w:pPr>
      <w:r w:rsidRPr="00CB18A3">
        <w:rPr>
          <w:rFonts w:ascii="Comic Sans MS" w:hAnsi="Comic Sans MS"/>
        </w:rPr>
        <w:t>We want children to feel safe and happy in the absence of their parents, to recognise other adults as a source of authority, help and friendship and to be able to share with their parents afterwards the new learning experiences enjoyed in preschool.  We also want parents to feel welcome and involved from the beginning.</w:t>
      </w:r>
    </w:p>
    <w:p w14:paraId="40E314CA" w14:textId="77777777" w:rsidR="00CB18A3" w:rsidRDefault="00CB18A3" w:rsidP="00CB18A3">
      <w:pPr>
        <w:rPr>
          <w:rFonts w:ascii="Comic Sans MS" w:hAnsi="Comic Sans MS"/>
        </w:rPr>
      </w:pPr>
      <w:r w:rsidRPr="00CB18A3">
        <w:rPr>
          <w:rFonts w:ascii="Comic Sans MS" w:hAnsi="Comic Sans MS"/>
        </w:rPr>
        <w:t xml:space="preserve">1. </w:t>
      </w:r>
      <w:proofErr w:type="gramStart"/>
      <w:r w:rsidRPr="00CB18A3">
        <w:rPr>
          <w:rFonts w:ascii="Comic Sans MS" w:hAnsi="Comic Sans MS"/>
        </w:rPr>
        <w:t>In order to</w:t>
      </w:r>
      <w:proofErr w:type="gramEnd"/>
      <w:r w:rsidRPr="00CB18A3">
        <w:rPr>
          <w:rFonts w:ascii="Comic Sans MS" w:hAnsi="Comic Sans MS"/>
        </w:rPr>
        <w:t xml:space="preserve"> accomplish </w:t>
      </w:r>
      <w:proofErr w:type="gramStart"/>
      <w:r w:rsidRPr="00CB18A3">
        <w:rPr>
          <w:rFonts w:ascii="Comic Sans MS" w:hAnsi="Comic Sans MS"/>
        </w:rPr>
        <w:t>this</w:t>
      </w:r>
      <w:proofErr w:type="gramEnd"/>
      <w:r w:rsidRPr="00CB18A3">
        <w:rPr>
          <w:rFonts w:ascii="Comic Sans MS" w:hAnsi="Comic Sans MS"/>
        </w:rPr>
        <w:t xml:space="preserve"> we aim to create a partnership with parents in the following ways: </w:t>
      </w:r>
    </w:p>
    <w:p w14:paraId="62A16A1D" w14:textId="77777777" w:rsidR="00CB18A3" w:rsidRPr="00CB18A3" w:rsidRDefault="00BA4723" w:rsidP="00CB18A3">
      <w:pPr>
        <w:ind w:left="720"/>
        <w:rPr>
          <w:rFonts w:ascii="Comic Sans MS" w:hAnsi="Comic Sans MS"/>
        </w:rPr>
      </w:pPr>
      <w:r w:rsidRPr="008A6432">
        <w:rPr>
          <w:rFonts w:ascii="Comic Sans MS" w:hAnsi="Comic Sans MS"/>
        </w:rPr>
        <w:t xml:space="preserve">1.1. </w:t>
      </w:r>
      <w:r w:rsidR="00CB18A3" w:rsidRPr="00CB18A3">
        <w:rPr>
          <w:rFonts w:ascii="Comic Sans MS" w:hAnsi="Comic Sans MS"/>
        </w:rPr>
        <w:t xml:space="preserve">By creating opportunities for the exchange of information, using among other resources a copy of the Preschool’s prospectus and a shared approach to the registration form. </w:t>
      </w:r>
    </w:p>
    <w:p w14:paraId="6570C77B" w14:textId="77777777" w:rsidR="00BA4723" w:rsidRPr="008A6432" w:rsidRDefault="00BA4723" w:rsidP="00CB18A3">
      <w:pPr>
        <w:ind w:left="720"/>
        <w:rPr>
          <w:rFonts w:ascii="Comic Sans MS" w:hAnsi="Comic Sans MS"/>
        </w:rPr>
      </w:pPr>
      <w:r w:rsidRPr="008A6432">
        <w:rPr>
          <w:rFonts w:ascii="Comic Sans MS" w:hAnsi="Comic Sans MS"/>
        </w:rPr>
        <w:t xml:space="preserve">1.2. </w:t>
      </w:r>
      <w:r w:rsidR="00CB18A3" w:rsidRPr="00CB18A3">
        <w:rPr>
          <w:rFonts w:ascii="Comic Sans MS" w:hAnsi="Comic Sans MS"/>
        </w:rPr>
        <w:t>By ensuring plentiful opportunities for parents to inform the Preschool about their children’s current interests and achievements.</w:t>
      </w:r>
    </w:p>
    <w:p w14:paraId="32A19792" w14:textId="77777777" w:rsidR="00CB18A3" w:rsidRDefault="00BA4723" w:rsidP="00CB18A3">
      <w:pPr>
        <w:ind w:left="720"/>
        <w:rPr>
          <w:rFonts w:ascii="Comic Sans MS" w:hAnsi="Comic Sans MS"/>
        </w:rPr>
      </w:pPr>
      <w:r w:rsidRPr="008A6432">
        <w:rPr>
          <w:rFonts w:ascii="Comic Sans MS" w:hAnsi="Comic Sans MS"/>
        </w:rPr>
        <w:t xml:space="preserve">1.3. </w:t>
      </w:r>
      <w:r w:rsidR="00CB18A3" w:rsidRPr="00CB18A3">
        <w:rPr>
          <w:rFonts w:ascii="Comic Sans MS" w:hAnsi="Comic Sans MS"/>
        </w:rPr>
        <w:t xml:space="preserve">Encourage parents to visit the Preschool with their children during the weeks before admission is planned </w:t>
      </w:r>
    </w:p>
    <w:p w14:paraId="7C40865D" w14:textId="77777777" w:rsidR="00BA4723" w:rsidRPr="008A6432" w:rsidRDefault="00BA4723" w:rsidP="00CB18A3">
      <w:pPr>
        <w:ind w:left="720"/>
        <w:rPr>
          <w:rFonts w:ascii="Comic Sans MS" w:hAnsi="Comic Sans MS"/>
        </w:rPr>
      </w:pPr>
      <w:r w:rsidRPr="008A6432">
        <w:rPr>
          <w:rFonts w:ascii="Comic Sans MS" w:hAnsi="Comic Sans MS"/>
        </w:rPr>
        <w:t xml:space="preserve">1.4. </w:t>
      </w:r>
      <w:r w:rsidR="00CB18A3" w:rsidRPr="00CB18A3">
        <w:rPr>
          <w:rFonts w:ascii="Comic Sans MS" w:hAnsi="Comic Sans MS"/>
        </w:rPr>
        <w:t>Introduce flexible admission procedure, if appropriate, to meet the needs of individual families and children</w:t>
      </w:r>
    </w:p>
    <w:p w14:paraId="526FA52E" w14:textId="77777777" w:rsidR="00592E17" w:rsidRDefault="00BA4723" w:rsidP="00592E17">
      <w:pPr>
        <w:ind w:left="720"/>
        <w:rPr>
          <w:rFonts w:ascii="Comic Sans MS" w:hAnsi="Comic Sans MS"/>
        </w:rPr>
      </w:pPr>
      <w:r w:rsidRPr="008A6432">
        <w:rPr>
          <w:rFonts w:ascii="Comic Sans MS" w:hAnsi="Comic Sans MS"/>
        </w:rPr>
        <w:t xml:space="preserve">1.5. </w:t>
      </w:r>
      <w:r w:rsidR="00592E17" w:rsidRPr="00592E17">
        <w:rPr>
          <w:rFonts w:ascii="Comic Sans MS" w:hAnsi="Comic Sans MS"/>
        </w:rPr>
        <w:t>Make clear to families at the outset that they will be welcome and supported in the Preschool for as long as it takes to settle their child there</w:t>
      </w:r>
    </w:p>
    <w:p w14:paraId="2020B83E" w14:textId="77777777" w:rsidR="00BA4723" w:rsidRPr="008A6432" w:rsidRDefault="00BA4723" w:rsidP="00592E17">
      <w:pPr>
        <w:ind w:left="720"/>
        <w:rPr>
          <w:rFonts w:ascii="Comic Sans MS" w:hAnsi="Comic Sans MS"/>
        </w:rPr>
      </w:pPr>
      <w:r w:rsidRPr="008A6432">
        <w:rPr>
          <w:rFonts w:ascii="Comic Sans MS" w:hAnsi="Comic Sans MS"/>
        </w:rPr>
        <w:t xml:space="preserve">1.6. </w:t>
      </w:r>
      <w:r w:rsidR="00592E17" w:rsidRPr="00592E17">
        <w:rPr>
          <w:rFonts w:ascii="Comic Sans MS" w:hAnsi="Comic Sans MS"/>
        </w:rPr>
        <w:t>Reassure parents whose children seem to be taking a long time settling into the Preschool</w:t>
      </w:r>
    </w:p>
    <w:p w14:paraId="2248F6E5" w14:textId="77777777" w:rsidR="00BA4723" w:rsidRPr="008A6432" w:rsidRDefault="00BA4723" w:rsidP="00592E17">
      <w:pPr>
        <w:ind w:left="720"/>
        <w:rPr>
          <w:rFonts w:ascii="Comic Sans MS" w:hAnsi="Comic Sans MS"/>
        </w:rPr>
      </w:pPr>
      <w:r w:rsidRPr="008A6432">
        <w:rPr>
          <w:rFonts w:ascii="Comic Sans MS" w:hAnsi="Comic Sans MS"/>
        </w:rPr>
        <w:t xml:space="preserve">1.7. </w:t>
      </w:r>
      <w:r w:rsidR="00592E17" w:rsidRPr="00592E17">
        <w:rPr>
          <w:rFonts w:ascii="Comic Sans MS" w:hAnsi="Comic Sans MS"/>
        </w:rPr>
        <w:t>Encourage parents, where appropriate to separate from their children for brief periods at first, gradually building up to longer absences</w:t>
      </w:r>
    </w:p>
    <w:p w14:paraId="643476E5" w14:textId="77777777" w:rsidR="00313B9F" w:rsidRDefault="00592E17" w:rsidP="00BA4723">
      <w:pPr>
        <w:rPr>
          <w:rFonts w:ascii="Comic Sans MS" w:hAnsi="Comic Sans MS"/>
        </w:rPr>
      </w:pPr>
      <w:r w:rsidRPr="00592E17">
        <w:rPr>
          <w:rFonts w:ascii="Comic Sans MS" w:hAnsi="Comic Sans MS"/>
        </w:rPr>
        <w:t xml:space="preserve">Children cannot play or learn successfully if they are anxious or unhappy. Our settling procedures aim to help parents to help their children to feel comfortable in the Preschool, to benefit from what it has to offer, and to be confident that their parents will return at the end of the session. </w:t>
      </w:r>
    </w:p>
    <w:p w14:paraId="4BC228E0" w14:textId="77777777" w:rsidR="00313B9F" w:rsidRDefault="00313B9F" w:rsidP="00BA4723">
      <w:pPr>
        <w:rPr>
          <w:rFonts w:ascii="Comic Sans MS" w:hAnsi="Comic Sans MS"/>
          <w:b/>
        </w:rPr>
      </w:pPr>
      <w:r>
        <w:rPr>
          <w:rFonts w:ascii="Comic Sans MS" w:hAnsi="Comic Sans MS"/>
          <w:b/>
        </w:rPr>
        <w:t xml:space="preserve">Key person </w:t>
      </w:r>
    </w:p>
    <w:p w14:paraId="72A6F29D" w14:textId="77777777" w:rsidR="00313B9F" w:rsidRPr="0085495B" w:rsidRDefault="00313B9F" w:rsidP="00313B9F">
      <w:pPr>
        <w:spacing w:line="240" w:lineRule="auto"/>
        <w:rPr>
          <w:rFonts w:ascii="Comic Sans MS" w:hAnsi="Comic Sans MS" w:cs="Arial"/>
        </w:rPr>
      </w:pPr>
      <w:r w:rsidRPr="0085495B">
        <w:rPr>
          <w:rFonts w:ascii="Comic Sans MS" w:hAnsi="Comic Sans MS" w:cs="Arial"/>
        </w:rPr>
        <w:t>They key person role is set out in the Welfare Requirements of the Early Years Foundation Stage. Each setting must offer a key person for each child.</w:t>
      </w:r>
    </w:p>
    <w:p w14:paraId="09B657B1" w14:textId="77777777" w:rsidR="00313B9F" w:rsidRPr="0085495B" w:rsidRDefault="00313B9F" w:rsidP="00313B9F">
      <w:pPr>
        <w:spacing w:line="240" w:lineRule="auto"/>
        <w:rPr>
          <w:rFonts w:ascii="Comic Sans MS" w:hAnsi="Comic Sans MS" w:cs="Arial"/>
        </w:rPr>
      </w:pPr>
    </w:p>
    <w:p w14:paraId="334ECF15" w14:textId="77777777" w:rsidR="00313B9F" w:rsidRDefault="00313B9F" w:rsidP="00313B9F">
      <w:pPr>
        <w:spacing w:line="240" w:lineRule="auto"/>
        <w:rPr>
          <w:rFonts w:ascii="Comic Sans MS" w:hAnsi="Comic Sans MS" w:cs="Arial"/>
        </w:rPr>
      </w:pPr>
      <w:r w:rsidRPr="0085495B">
        <w:rPr>
          <w:rFonts w:ascii="Comic Sans MS" w:hAnsi="Comic Sans MS" w:cs="Arial"/>
        </w:rPr>
        <w:lastRenderedPageBreak/>
        <w:t>The procedures set out a model for developing a key person approach that promotes effective and positive relationships for children who are in settings.</w:t>
      </w:r>
    </w:p>
    <w:p w14:paraId="716B31CA" w14:textId="77777777" w:rsidR="00313B9F" w:rsidRDefault="00313B9F" w:rsidP="00313B9F">
      <w:pPr>
        <w:spacing w:line="240" w:lineRule="auto"/>
        <w:rPr>
          <w:rFonts w:ascii="Comic Sans MS" w:hAnsi="Comic Sans MS" w:cs="Arial"/>
          <w:b/>
        </w:rPr>
      </w:pPr>
      <w:r>
        <w:rPr>
          <w:rFonts w:ascii="Comic Sans MS" w:hAnsi="Comic Sans MS" w:cs="Arial"/>
          <w:b/>
        </w:rPr>
        <w:t>Procedures</w:t>
      </w:r>
    </w:p>
    <w:p w14:paraId="3862186E" w14:textId="77777777" w:rsidR="00313B9F" w:rsidRPr="00313B9F" w:rsidRDefault="00313B9F" w:rsidP="00313B9F">
      <w:pPr>
        <w:pStyle w:val="ListParagraph"/>
        <w:numPr>
          <w:ilvl w:val="0"/>
          <w:numId w:val="3"/>
        </w:numPr>
        <w:spacing w:after="0" w:line="360" w:lineRule="auto"/>
        <w:rPr>
          <w:rFonts w:ascii="Comic Sans MS" w:hAnsi="Comic Sans MS" w:cs="Arial"/>
          <w:b/>
        </w:rPr>
      </w:pPr>
      <w:r w:rsidRPr="00313B9F">
        <w:rPr>
          <w:rFonts w:ascii="Comic Sans MS" w:hAnsi="Comic Sans MS" w:cs="Arial"/>
        </w:rPr>
        <w:t>We allocate a key person before the child starts.</w:t>
      </w:r>
    </w:p>
    <w:p w14:paraId="26500C27" w14:textId="77777777" w:rsidR="00313B9F" w:rsidRPr="00313B9F" w:rsidRDefault="00313B9F" w:rsidP="00313B9F">
      <w:pPr>
        <w:pStyle w:val="ListParagraph"/>
        <w:numPr>
          <w:ilvl w:val="0"/>
          <w:numId w:val="3"/>
        </w:numPr>
        <w:spacing w:after="0" w:line="360" w:lineRule="auto"/>
        <w:rPr>
          <w:rFonts w:ascii="Comic Sans MS" w:hAnsi="Comic Sans MS" w:cs="Arial"/>
          <w:b/>
        </w:rPr>
      </w:pPr>
      <w:r w:rsidRPr="00313B9F">
        <w:rPr>
          <w:rFonts w:ascii="Comic Sans MS" w:hAnsi="Comic Sans MS" w:cs="Arial"/>
        </w:rPr>
        <w:t>In some settings where a home visit is carried out before the child starts, this is done by the manager and the key person.</w:t>
      </w:r>
    </w:p>
    <w:p w14:paraId="67EF05FD" w14:textId="77777777" w:rsidR="00313B9F" w:rsidRPr="00313B9F" w:rsidRDefault="00313B9F" w:rsidP="00313B9F">
      <w:pPr>
        <w:pStyle w:val="ListParagraph"/>
        <w:numPr>
          <w:ilvl w:val="0"/>
          <w:numId w:val="3"/>
        </w:numPr>
        <w:spacing w:after="0" w:line="360" w:lineRule="auto"/>
        <w:rPr>
          <w:rFonts w:ascii="Comic Sans MS" w:hAnsi="Comic Sans MS" w:cs="Arial"/>
          <w:b/>
        </w:rPr>
      </w:pPr>
      <w:r w:rsidRPr="00313B9F">
        <w:rPr>
          <w:rFonts w:ascii="Comic Sans MS" w:hAnsi="Comic Sans MS" w:cs="Arial"/>
        </w:rPr>
        <w:t>The key person is responsible for the induction of the family and for settling the child into our setting.</w:t>
      </w:r>
    </w:p>
    <w:p w14:paraId="57C5A23C" w14:textId="77777777" w:rsidR="00313B9F" w:rsidRPr="00313B9F" w:rsidRDefault="00313B9F" w:rsidP="00313B9F">
      <w:pPr>
        <w:pStyle w:val="ListParagraph"/>
        <w:numPr>
          <w:ilvl w:val="0"/>
          <w:numId w:val="3"/>
        </w:numPr>
        <w:spacing w:after="0" w:line="360" w:lineRule="auto"/>
        <w:rPr>
          <w:rFonts w:ascii="Comic Sans MS" w:hAnsi="Comic Sans MS" w:cs="Arial"/>
          <w:b/>
        </w:rPr>
      </w:pPr>
      <w:r w:rsidRPr="00313B9F">
        <w:rPr>
          <w:rFonts w:ascii="Comic Sans MS" w:hAnsi="Comic Sans MS" w:cs="Arial"/>
        </w:rPr>
        <w:t>The key person offers unconditional regard for the child and is non-judgemental.</w:t>
      </w:r>
    </w:p>
    <w:p w14:paraId="53EDC424" w14:textId="77777777" w:rsidR="00313B9F" w:rsidRPr="00313B9F" w:rsidRDefault="00313B9F" w:rsidP="00313B9F">
      <w:pPr>
        <w:pStyle w:val="ListParagraph"/>
        <w:numPr>
          <w:ilvl w:val="0"/>
          <w:numId w:val="3"/>
        </w:numPr>
        <w:spacing w:after="0" w:line="360" w:lineRule="auto"/>
        <w:rPr>
          <w:rFonts w:ascii="Comic Sans MS" w:hAnsi="Comic Sans MS" w:cs="Arial"/>
          <w:b/>
        </w:rPr>
      </w:pPr>
      <w:r w:rsidRPr="00313B9F">
        <w:rPr>
          <w:rFonts w:ascii="Comic Sans MS" w:hAnsi="Comic Sans MS" w:cs="Arial"/>
        </w:rPr>
        <w:t>The key person works with the parent to plan and deliver a personalised plan for the child’s well-being, care and leaning.</w:t>
      </w:r>
    </w:p>
    <w:p w14:paraId="638A8BF1" w14:textId="77777777" w:rsidR="00313B9F" w:rsidRPr="00313B9F" w:rsidRDefault="00313B9F" w:rsidP="00313B9F">
      <w:pPr>
        <w:pStyle w:val="ListParagraph"/>
        <w:numPr>
          <w:ilvl w:val="0"/>
          <w:numId w:val="3"/>
        </w:numPr>
        <w:spacing w:after="0" w:line="360" w:lineRule="auto"/>
        <w:rPr>
          <w:rFonts w:ascii="Comic Sans MS" w:hAnsi="Comic Sans MS" w:cs="Arial"/>
          <w:b/>
        </w:rPr>
      </w:pPr>
      <w:r w:rsidRPr="00313B9F">
        <w:rPr>
          <w:rFonts w:ascii="Comic Sans MS" w:hAnsi="Comic Sans MS" w:cs="Arial"/>
        </w:rPr>
        <w:t>The key person acts as the key contact for the parents and has links with other carers involved with the child, such as a child</w:t>
      </w:r>
      <w:r>
        <w:rPr>
          <w:rFonts w:ascii="Comic Sans MS" w:hAnsi="Comic Sans MS" w:cs="Arial"/>
        </w:rPr>
        <w:t xml:space="preserve"> </w:t>
      </w:r>
      <w:r w:rsidRPr="00313B9F">
        <w:rPr>
          <w:rFonts w:ascii="Comic Sans MS" w:hAnsi="Comic Sans MS" w:cs="Arial"/>
        </w:rPr>
        <w:t>minder, and co-ordinates the sharing of appropriate information about the child’s development with those carers.</w:t>
      </w:r>
    </w:p>
    <w:p w14:paraId="552787D9" w14:textId="77777777" w:rsidR="00313B9F" w:rsidRPr="00313B9F" w:rsidRDefault="00313B9F" w:rsidP="00313B9F">
      <w:pPr>
        <w:pStyle w:val="ListParagraph"/>
        <w:numPr>
          <w:ilvl w:val="0"/>
          <w:numId w:val="3"/>
        </w:numPr>
        <w:spacing w:after="0" w:line="360" w:lineRule="auto"/>
        <w:rPr>
          <w:rFonts w:ascii="Comic Sans MS" w:hAnsi="Comic Sans MS" w:cs="Arial"/>
          <w:b/>
        </w:rPr>
      </w:pPr>
      <w:r w:rsidRPr="00313B9F">
        <w:rPr>
          <w:rFonts w:ascii="Comic Sans MS" w:hAnsi="Comic Sans MS" w:cs="Arial"/>
        </w:rPr>
        <w:t xml:space="preserve">A key person is responsible for developmental records and for sharing information on a regular basis with the child’s parents to keep those records </w:t>
      </w:r>
      <w:proofErr w:type="gramStart"/>
      <w:r w:rsidRPr="00313B9F">
        <w:rPr>
          <w:rFonts w:ascii="Comic Sans MS" w:hAnsi="Comic Sans MS" w:cs="Arial"/>
        </w:rPr>
        <w:t>up-to-date</w:t>
      </w:r>
      <w:proofErr w:type="gramEnd"/>
      <w:r w:rsidRPr="00313B9F">
        <w:rPr>
          <w:rFonts w:ascii="Comic Sans MS" w:hAnsi="Comic Sans MS" w:cs="Arial"/>
        </w:rPr>
        <w:t>, reflecting the full picture of the child in our setting and at home.</w:t>
      </w:r>
    </w:p>
    <w:p w14:paraId="68936DDD" w14:textId="77777777" w:rsidR="00313B9F" w:rsidRPr="00313B9F" w:rsidRDefault="00313B9F" w:rsidP="00313B9F">
      <w:pPr>
        <w:pStyle w:val="ListParagraph"/>
        <w:numPr>
          <w:ilvl w:val="0"/>
          <w:numId w:val="3"/>
        </w:numPr>
        <w:spacing w:after="0" w:line="360" w:lineRule="auto"/>
        <w:rPr>
          <w:rFonts w:ascii="Comic Sans MS" w:hAnsi="Comic Sans MS" w:cs="Arial"/>
          <w:b/>
        </w:rPr>
      </w:pPr>
      <w:r w:rsidRPr="00313B9F">
        <w:rPr>
          <w:rFonts w:ascii="Comic Sans MS" w:hAnsi="Comic Sans MS" w:cs="Arial"/>
        </w:rPr>
        <w:t>The key person encourages positive relationships between children in her/his key group, spending time with them as a group each day.</w:t>
      </w:r>
    </w:p>
    <w:p w14:paraId="7AEAB5E9" w14:textId="77777777" w:rsidR="00313B9F" w:rsidRPr="00313B9F" w:rsidRDefault="00313B9F" w:rsidP="00313B9F">
      <w:pPr>
        <w:pStyle w:val="ListParagraph"/>
        <w:numPr>
          <w:ilvl w:val="0"/>
          <w:numId w:val="3"/>
        </w:numPr>
        <w:spacing w:after="0" w:line="360" w:lineRule="auto"/>
        <w:rPr>
          <w:rFonts w:ascii="Comic Sans MS" w:hAnsi="Comic Sans MS" w:cs="Arial"/>
        </w:rPr>
      </w:pPr>
      <w:r w:rsidRPr="00313B9F">
        <w:rPr>
          <w:rFonts w:ascii="Comic Sans MS" w:hAnsi="Comic Sans MS" w:cs="Arial"/>
        </w:rPr>
        <w:t>We provide a back-up key person so the child and the parents have a key contact in the absence of the child’s key person.</w:t>
      </w:r>
    </w:p>
    <w:p w14:paraId="1951AACD" w14:textId="77777777" w:rsidR="00313B9F" w:rsidRPr="00313B9F" w:rsidRDefault="00313B9F" w:rsidP="00E84CBC">
      <w:pPr>
        <w:pStyle w:val="ListParagraph"/>
        <w:numPr>
          <w:ilvl w:val="0"/>
          <w:numId w:val="3"/>
        </w:numPr>
        <w:spacing w:after="0" w:line="240" w:lineRule="auto"/>
        <w:rPr>
          <w:rFonts w:ascii="Comic Sans MS" w:hAnsi="Comic Sans MS" w:cs="Arial"/>
          <w:b/>
        </w:rPr>
      </w:pPr>
      <w:r w:rsidRPr="00313B9F">
        <w:rPr>
          <w:rFonts w:ascii="Comic Sans MS" w:hAnsi="Comic Sans MS" w:cs="Arial"/>
        </w:rPr>
        <w:t>We promote the role of the key person as the child’s primary carer in our setting, and as the basis for establishing relationships with other staff and children.</w:t>
      </w:r>
    </w:p>
    <w:p w14:paraId="6D123763" w14:textId="77777777" w:rsidR="00313B9F" w:rsidRPr="00313B9F" w:rsidRDefault="00313B9F" w:rsidP="00313B9F">
      <w:pPr>
        <w:spacing w:line="240" w:lineRule="auto"/>
        <w:rPr>
          <w:rFonts w:ascii="Comic Sans MS" w:hAnsi="Comic Sans MS"/>
        </w:rPr>
      </w:pPr>
    </w:p>
    <w:p w14:paraId="6EE3C4A7" w14:textId="77777777" w:rsidR="00313B9F" w:rsidRPr="00313B9F" w:rsidRDefault="00313B9F" w:rsidP="00313B9F">
      <w:pPr>
        <w:pStyle w:val="ListParagraph"/>
        <w:rPr>
          <w:rFonts w:ascii="Comic Sans MS" w:hAnsi="Comic Sans MS"/>
          <w:b/>
        </w:rPr>
      </w:pPr>
    </w:p>
    <w:p w14:paraId="32FC25E4" w14:textId="285EB3DF" w:rsidR="00BA4723" w:rsidRPr="008A6432" w:rsidRDefault="00592E17" w:rsidP="00BA4723">
      <w:pPr>
        <w:rPr>
          <w:rFonts w:ascii="Comic Sans MS" w:hAnsi="Comic Sans MS"/>
        </w:rPr>
      </w:pPr>
      <w:r w:rsidRPr="00592E17">
        <w:rPr>
          <w:rFonts w:ascii="Comic Sans MS" w:hAnsi="Comic Sans MS"/>
        </w:rPr>
        <w:cr/>
      </w:r>
      <w:r w:rsidR="00BA4723" w:rsidRPr="008A6432">
        <w:rPr>
          <w:rFonts w:ascii="Comic Sans MS" w:hAnsi="Comic Sans MS"/>
        </w:rPr>
        <w:t xml:space="preserve">This policy was adopted by the Manager of Caterpillars Pre-school on </w:t>
      </w:r>
      <w:r w:rsidR="00437E7B">
        <w:rPr>
          <w:rFonts w:ascii="Comic Sans MS" w:hAnsi="Comic Sans MS"/>
        </w:rPr>
        <w:t>01/09/2025</w:t>
      </w:r>
      <w:r w:rsidR="00BA4723" w:rsidRPr="008A6432">
        <w:rPr>
          <w:rFonts w:ascii="Comic Sans MS" w:hAnsi="Comic Sans MS"/>
        </w:rPr>
        <w:t xml:space="preserve"> </w:t>
      </w:r>
    </w:p>
    <w:p w14:paraId="0E4672F9" w14:textId="77777777" w:rsidR="00FE363E" w:rsidRPr="008A6432" w:rsidRDefault="00BA4723" w:rsidP="00BA4723">
      <w:pPr>
        <w:rPr>
          <w:rFonts w:ascii="Comic Sans MS" w:hAnsi="Comic Sans MS"/>
        </w:rPr>
      </w:pPr>
      <w:r w:rsidRPr="008A6432">
        <w:rPr>
          <w:rFonts w:ascii="Comic Sans MS" w:hAnsi="Comic Sans MS"/>
        </w:rPr>
        <w:t>…………………………………………………………</w:t>
      </w:r>
    </w:p>
    <w:p w14:paraId="3FB57773"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0DE3" w14:textId="77777777" w:rsidR="0094417C" w:rsidRDefault="0094417C" w:rsidP="001D29E9">
      <w:pPr>
        <w:spacing w:after="0" w:line="240" w:lineRule="auto"/>
      </w:pPr>
      <w:r>
        <w:separator/>
      </w:r>
    </w:p>
  </w:endnote>
  <w:endnote w:type="continuationSeparator" w:id="0">
    <w:p w14:paraId="7297494A" w14:textId="77777777" w:rsidR="0094417C" w:rsidRDefault="0094417C" w:rsidP="001D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5D75" w14:textId="77777777" w:rsidR="0094417C" w:rsidRDefault="0094417C" w:rsidP="001D29E9">
      <w:pPr>
        <w:spacing w:after="0" w:line="240" w:lineRule="auto"/>
      </w:pPr>
      <w:r>
        <w:separator/>
      </w:r>
    </w:p>
  </w:footnote>
  <w:footnote w:type="continuationSeparator" w:id="0">
    <w:p w14:paraId="5673E621" w14:textId="77777777" w:rsidR="0094417C" w:rsidRDefault="0094417C" w:rsidP="001D2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176E" w14:textId="77777777" w:rsidR="001D29E9" w:rsidRPr="00651A11" w:rsidRDefault="001D29E9" w:rsidP="001D29E9">
    <w:pPr>
      <w:jc w:val="center"/>
      <w:rPr>
        <w:rFonts w:ascii="Comic Sans MS" w:hAnsi="Comic Sans MS"/>
        <w:color w:val="FF0000"/>
        <w:sz w:val="24"/>
        <w:szCs w:val="24"/>
      </w:rPr>
    </w:pPr>
    <w:proofErr w:type="gramStart"/>
    <w:r>
      <w:rPr>
        <w:rFonts w:ascii="Comic Sans MS" w:hAnsi="Comic Sans MS"/>
        <w:color w:val="FF0000"/>
        <w:sz w:val="24"/>
        <w:szCs w:val="24"/>
      </w:rPr>
      <w:t>Child care</w:t>
    </w:r>
    <w:proofErr w:type="gramEnd"/>
    <w:r>
      <w:rPr>
        <w:rFonts w:ascii="Comic Sans MS" w:hAnsi="Comic Sans MS"/>
        <w:color w:val="FF0000"/>
        <w:sz w:val="24"/>
        <w:szCs w:val="24"/>
      </w:rPr>
      <w:t xml:space="preserve"> practice</w:t>
    </w:r>
  </w:p>
  <w:p w14:paraId="6AB3D2D1" w14:textId="77777777" w:rsidR="001D29E9" w:rsidRDefault="001D2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9AE"/>
    <w:multiLevelType w:val="hybridMultilevel"/>
    <w:tmpl w:val="09B6C7BC"/>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F02208"/>
    <w:multiLevelType w:val="hybridMultilevel"/>
    <w:tmpl w:val="767A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E86800"/>
    <w:multiLevelType w:val="hybridMultilevel"/>
    <w:tmpl w:val="1630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41563">
    <w:abstractNumId w:val="2"/>
  </w:num>
  <w:num w:numId="2" w16cid:durableId="287319183">
    <w:abstractNumId w:val="0"/>
  </w:num>
  <w:num w:numId="3" w16cid:durableId="1084690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1D29E9"/>
    <w:rsid w:val="00313B9F"/>
    <w:rsid w:val="00437E7B"/>
    <w:rsid w:val="00592E17"/>
    <w:rsid w:val="006465DA"/>
    <w:rsid w:val="00651A11"/>
    <w:rsid w:val="007453B0"/>
    <w:rsid w:val="0074567B"/>
    <w:rsid w:val="00780261"/>
    <w:rsid w:val="00824661"/>
    <w:rsid w:val="008476DF"/>
    <w:rsid w:val="008A6432"/>
    <w:rsid w:val="0094417C"/>
    <w:rsid w:val="00A00173"/>
    <w:rsid w:val="00AD0D83"/>
    <w:rsid w:val="00BA4723"/>
    <w:rsid w:val="00BB1315"/>
    <w:rsid w:val="00CB18A3"/>
    <w:rsid w:val="00CD21EF"/>
    <w:rsid w:val="00D3677E"/>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5C77"/>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313B9F"/>
    <w:pPr>
      <w:ind w:left="720"/>
      <w:contextualSpacing/>
    </w:pPr>
  </w:style>
  <w:style w:type="paragraph" w:styleId="Header">
    <w:name w:val="header"/>
    <w:basedOn w:val="Normal"/>
    <w:link w:val="HeaderChar"/>
    <w:uiPriority w:val="99"/>
    <w:unhideWhenUsed/>
    <w:rsid w:val="001D2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9E9"/>
  </w:style>
  <w:style w:type="paragraph" w:styleId="Footer">
    <w:name w:val="footer"/>
    <w:basedOn w:val="Normal"/>
    <w:link w:val="FooterChar"/>
    <w:uiPriority w:val="99"/>
    <w:unhideWhenUsed/>
    <w:rsid w:val="001D2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2023-04-05T10:38:00Z</cp:lastPrinted>
  <dcterms:created xsi:type="dcterms:W3CDTF">2025-09-01T14:06:00Z</dcterms:created>
  <dcterms:modified xsi:type="dcterms:W3CDTF">2025-09-01T14:06:00Z</dcterms:modified>
</cp:coreProperties>
</file>